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9400F" w14:textId="6394A5C5" w:rsidR="008E5985" w:rsidRDefault="008E5985" w:rsidP="008E5985">
      <w:pPr>
        <w:jc w:val="both"/>
      </w:pPr>
      <w:r>
        <w:tab/>
      </w:r>
      <w:r>
        <w:tab/>
      </w:r>
      <w:r>
        <w:tab/>
      </w:r>
      <w:r>
        <w:tab/>
      </w:r>
      <w:r>
        <w:tab/>
      </w:r>
      <w:r>
        <w:tab/>
      </w:r>
      <w:r>
        <w:tab/>
        <w:t xml:space="preserve">                                              V Praze dne 27. 9. 2024</w:t>
      </w:r>
    </w:p>
    <w:p w14:paraId="305280EB" w14:textId="7615A4C5" w:rsidR="008E5985" w:rsidRDefault="008E5985" w:rsidP="008E5985">
      <w:pPr>
        <w:jc w:val="both"/>
      </w:pPr>
      <w:r>
        <w:tab/>
      </w:r>
      <w:r>
        <w:tab/>
      </w:r>
    </w:p>
    <w:p w14:paraId="4557B599" w14:textId="67FB5757" w:rsidR="008E5985" w:rsidRDefault="008E5985" w:rsidP="008E5985">
      <w:pPr>
        <w:jc w:val="both"/>
      </w:pPr>
      <w:r>
        <w:t>Vážená paní poslankyně, vážený pane poslanče,</w:t>
      </w:r>
    </w:p>
    <w:p w14:paraId="50DE9216" w14:textId="77777777" w:rsidR="008E5985" w:rsidRDefault="008E5985" w:rsidP="008E5985">
      <w:pPr>
        <w:jc w:val="both"/>
      </w:pPr>
    </w:p>
    <w:p w14:paraId="0597383A" w14:textId="77777777" w:rsidR="008E5985" w:rsidRDefault="008E5985" w:rsidP="008E5985">
      <w:pPr>
        <w:jc w:val="both"/>
      </w:pPr>
      <w:r>
        <w:t xml:space="preserve">jako zástupci všech okresních mysliveckých spolků v České republice se znepokojením sledujeme některá </w:t>
      </w:r>
      <w:proofErr w:type="gramStart"/>
      <w:r>
        <w:t>poslední  vystoupení</w:t>
      </w:r>
      <w:proofErr w:type="gramEnd"/>
      <w:r>
        <w:t xml:space="preserve"> ze strany  ministra zemědělství Marka Výborného a jím vedeného resortu s cílem snižovat význam Českomoravské myslivecké jednoty, z.s. v očích veřejnosti v průběhu projednávání novely zákona o myslivosti.</w:t>
      </w:r>
    </w:p>
    <w:p w14:paraId="1554C192" w14:textId="77777777" w:rsidR="008E5985" w:rsidRDefault="008E5985" w:rsidP="008E5985">
      <w:pPr>
        <w:jc w:val="both"/>
      </w:pPr>
      <w:r>
        <w:t xml:space="preserve">Nejsme přesvědčeni, že ministr zemědělství, který je zástupcem Vaší politické strany si plně uvědomuje význam Českomoravské myslivecké jednoty, která zastupuje převážnou většinu myslivců v ČR. </w:t>
      </w:r>
    </w:p>
    <w:p w14:paraId="6F92AFDD" w14:textId="77777777" w:rsidR="008E5985" w:rsidRDefault="008E5985" w:rsidP="008E5985">
      <w:pPr>
        <w:jc w:val="both"/>
      </w:pPr>
      <w:r>
        <w:t>Členy naší organizace jsou zástupci rozličných profesí, vyznání a politického smýšlení. Převážná část naší členské základny pochází z venkovských regionů a nemalé procento jsou rovněž voliči Vaší strany.</w:t>
      </w:r>
    </w:p>
    <w:p w14:paraId="6971A978" w14:textId="73132057" w:rsidR="008E5985" w:rsidRDefault="008E5985" w:rsidP="008E5985">
      <w:pPr>
        <w:jc w:val="both"/>
      </w:pPr>
      <w:r>
        <w:t xml:space="preserve">Jedním z hlavních úkolů naší organizace </w:t>
      </w:r>
      <w:proofErr w:type="gramStart"/>
      <w:r>
        <w:t>je  podpora</w:t>
      </w:r>
      <w:proofErr w:type="gramEnd"/>
      <w:r>
        <w:t xml:space="preserve"> spolkové činnosti. Stále více nabýváme dojmu, že ministr zemědělství plně nechápe význam této činnosti pro venkov a společnost.</w:t>
      </w:r>
    </w:p>
    <w:p w14:paraId="487F47EB" w14:textId="77777777" w:rsidR="008E5985" w:rsidRDefault="008E5985" w:rsidP="008E5985">
      <w:pPr>
        <w:jc w:val="both"/>
      </w:pPr>
      <w:r>
        <w:t xml:space="preserve">Českomoravská myslivecká jednota má ze strany ministerstva zemědělství udělenu řadu pověření, </w:t>
      </w:r>
      <w:proofErr w:type="gramStart"/>
      <w:r>
        <w:t>kde ,,de</w:t>
      </w:r>
      <w:proofErr w:type="gramEnd"/>
      <w:r>
        <w:t xml:space="preserve"> facto“ sanuje činnosti, které by mělo provádět samo ministerstvo k podpoře  zajištění odpovědného výkonu práva myslivosti v ČR.</w:t>
      </w:r>
    </w:p>
    <w:p w14:paraId="55F6EEB7" w14:textId="169C1EC1" w:rsidR="008E5985" w:rsidRDefault="008E5985" w:rsidP="008E5985">
      <w:pPr>
        <w:jc w:val="both"/>
      </w:pPr>
      <w:r>
        <w:t>Prostřednictvím našich spolků vychováváme každoročně většinu nových adeptů, zajišťujeme vzdělávání a výchovu myslivců, významným způsobem udržujeme spolužití našich spoluobčanů ve venkovských regionech a za vložení nemalých vlastních finančních prostředků se staráme o hospodaření se zvěří a ochranu jejich přirozených biotopů. Tato povinnost je nám uložena zákonem č.</w:t>
      </w:r>
      <w:r w:rsidR="0028574E">
        <w:t xml:space="preserve"> </w:t>
      </w:r>
      <w:r>
        <w:t>449/2001 Sb.</w:t>
      </w:r>
    </w:p>
    <w:p w14:paraId="7D30D558" w14:textId="77777777" w:rsidR="008E5985" w:rsidRDefault="008E5985" w:rsidP="008E5985">
      <w:pPr>
        <w:jc w:val="both"/>
      </w:pPr>
      <w:r>
        <w:t>Výkon práva myslivosti v České republice je z cca 80</w:t>
      </w:r>
      <w:proofErr w:type="gramStart"/>
      <w:r>
        <w:t>%  vykonáván</w:t>
      </w:r>
      <w:proofErr w:type="gramEnd"/>
      <w:r>
        <w:t xml:space="preserve"> prostřednictvím mysliveckých spolků. Na stejném principu je myslivost provozována ve většině zemí celého Středoevropského regionu a v řadě dalších evropských států. </w:t>
      </w:r>
    </w:p>
    <w:p w14:paraId="55757C44" w14:textId="77777777" w:rsidR="008E5985" w:rsidRDefault="008E5985" w:rsidP="008E5985">
      <w:pPr>
        <w:jc w:val="both"/>
      </w:pPr>
      <w:r>
        <w:t>Narůstající stavy zvěře nejsou problémem pouze honiteb v České republice, ale tento trend je možno pozorovat ve většině evropských zemí s rozvinutým zemědělským hospodařením.</w:t>
      </w:r>
    </w:p>
    <w:p w14:paraId="172D1ABE" w14:textId="77777777" w:rsidR="008E5985" w:rsidRDefault="008E5985" w:rsidP="008E5985">
      <w:pPr>
        <w:jc w:val="both"/>
      </w:pPr>
      <w:r>
        <w:t xml:space="preserve">Předložená novela zcela pomíjí řešení příčin tohoto stavu a povede pouze </w:t>
      </w:r>
      <w:proofErr w:type="gramStart"/>
      <w:r>
        <w:t>k  úbytku</w:t>
      </w:r>
      <w:proofErr w:type="gramEnd"/>
      <w:r>
        <w:t xml:space="preserve"> aktivních myslivců v ČR. Jsme přesvědčeni, že v mnoha případech dojde k narušení soužití obyvatel venkovských regionů.  Na toto potenciální riziko upozorňuje samo ministerstvo zemědělství v závěrečném hodnocení dopadů regulace (RIA).</w:t>
      </w:r>
    </w:p>
    <w:p w14:paraId="38679CED" w14:textId="77777777" w:rsidR="008E5985" w:rsidRDefault="008E5985" w:rsidP="008E5985">
      <w:pPr>
        <w:jc w:val="both"/>
      </w:pPr>
      <w:r>
        <w:t xml:space="preserve">Ministr zemědělství ze podpory některých organizací zcela účelově dehonestuje současně platný zákon tvrzením, že jde </w:t>
      </w:r>
      <w:proofErr w:type="gramStart"/>
      <w:r>
        <w:t>o  legislativní</w:t>
      </w:r>
      <w:proofErr w:type="gramEnd"/>
      <w:r>
        <w:t xml:space="preserve"> normu vycházející z doby předrevoluční.</w:t>
      </w:r>
    </w:p>
    <w:p w14:paraId="4FD32CE7" w14:textId="77777777" w:rsidR="008E5985" w:rsidRDefault="008E5985" w:rsidP="008E5985">
      <w:pPr>
        <w:jc w:val="both"/>
      </w:pPr>
    </w:p>
    <w:p w14:paraId="79FC08E2" w14:textId="0F4A58DA" w:rsidR="008E5985" w:rsidRDefault="008E5985" w:rsidP="008E5985">
      <w:pPr>
        <w:jc w:val="both"/>
      </w:pPr>
      <w:r>
        <w:t xml:space="preserve">Neuvědomuje si ovšem, že jde o zákon z roku 2001. Byli to právě vlastníci, kteří si prosadili posílení svých práv při schvalování současně platného zákona. Na straně jedné dnes úzká skupina vlastníků volá po tom, že je potřeba více posílit jejich práva a další nevýznamná skupina vlastníků kritizuje předloženou novelu se zdůvodněním, že jejich práva budou silně potlačena. Přitom pouze </w:t>
      </w:r>
      <w:proofErr w:type="gramStart"/>
      <w:r>
        <w:t>1%</w:t>
      </w:r>
      <w:proofErr w:type="gramEnd"/>
      <w:r>
        <w:t xml:space="preserve"> vlastníků na základě šetření ministerstva zemědělství využívá svých práv daných současně platným zákonem č. 449/2001 Sb. </w:t>
      </w:r>
    </w:p>
    <w:p w14:paraId="54EDCFAB" w14:textId="77777777" w:rsidR="008E5985" w:rsidRDefault="008E5985" w:rsidP="008E5985">
      <w:pPr>
        <w:jc w:val="both"/>
      </w:pPr>
      <w:r>
        <w:t xml:space="preserve">Na případné problémy, které novela přinese upozorňuje převážná většina aktivních myslivců, Svaz měst a obcí ČR, Agrární komora, řada krajů, zástupci akademické sféry a další organizace. </w:t>
      </w:r>
    </w:p>
    <w:p w14:paraId="4244BFD8" w14:textId="46063276" w:rsidR="008E5985" w:rsidRDefault="008E5985" w:rsidP="008E5985">
      <w:pPr>
        <w:jc w:val="both"/>
      </w:pPr>
      <w:r>
        <w:t>Žádáme Vás, abyste odpovědně zvážili, jak se k předložené legislativní normě postavíte.</w:t>
      </w:r>
    </w:p>
    <w:p w14:paraId="62808A72" w14:textId="5B2AC4EC" w:rsidR="008E5985" w:rsidRDefault="008E5985" w:rsidP="008E5985">
      <w:pPr>
        <w:jc w:val="both"/>
      </w:pPr>
      <w:r>
        <w:t xml:space="preserve">Přijetí takto předloženého materiálu může zcela zásadním způsobem </w:t>
      </w:r>
      <w:proofErr w:type="gramStart"/>
      <w:r>
        <w:t>ovlivnit  myslivecké</w:t>
      </w:r>
      <w:proofErr w:type="gramEnd"/>
      <w:r>
        <w:t xml:space="preserve"> hospod</w:t>
      </w:r>
      <w:r w:rsidR="0028574E">
        <w:t>á</w:t>
      </w:r>
      <w:r>
        <w:t>ře v honitbách ČR a počty aktivních myslivců v ČR v následujících letech.</w:t>
      </w:r>
    </w:p>
    <w:p w14:paraId="784C3477" w14:textId="77777777" w:rsidR="008E5985" w:rsidRDefault="008E5985" w:rsidP="008E5985">
      <w:pPr>
        <w:jc w:val="both"/>
      </w:pPr>
      <w:r>
        <w:t xml:space="preserve">Dnes nejsme připraveni na situaci, jakým způsobem zajistíme výkon práva myslivosti v honitbách, pokud se naplní naše zcela oprávněné obavy s poklesem aktivních myslivců a potlačováním významu Českomoravské myslivecké jednoty pro myslivost v ČR. </w:t>
      </w:r>
    </w:p>
    <w:p w14:paraId="1E85BF81" w14:textId="53C7CC4A" w:rsidR="008E5985" w:rsidRDefault="008E5985" w:rsidP="008E5985">
      <w:pPr>
        <w:jc w:val="both"/>
      </w:pPr>
      <w:r>
        <w:t xml:space="preserve">Více než </w:t>
      </w:r>
      <w:proofErr w:type="gramStart"/>
      <w:r>
        <w:t>70%</w:t>
      </w:r>
      <w:proofErr w:type="gramEnd"/>
      <w:r>
        <w:t xml:space="preserve"> myslivců j</w:t>
      </w:r>
      <w:r w:rsidR="0028574E">
        <w:t>sou</w:t>
      </w:r>
      <w:r>
        <w:t xml:space="preserve"> členy Českomoravské myslivecké jednoty. V posledních letech neklesá jen počet členů naší organizace, ale klesá počet všech aktivních myslivců v ČR.</w:t>
      </w:r>
    </w:p>
    <w:p w14:paraId="0C107E86" w14:textId="32F526CC" w:rsidR="008E5985" w:rsidRDefault="008E5985" w:rsidP="008E5985">
      <w:pPr>
        <w:jc w:val="both"/>
      </w:pPr>
      <w:r>
        <w:t>Na závěr si dovolíme položit jednu otázku. Jste přesvědčeni, že ti, kteří dnes volají po posílení svých práv a snížení významu Českomoravské myslivecké jednoty</w:t>
      </w:r>
      <w:r w:rsidR="0028574E">
        <w:t>,</w:t>
      </w:r>
      <w:r>
        <w:t xml:space="preserve"> budou </w:t>
      </w:r>
      <w:proofErr w:type="gramStart"/>
      <w:r>
        <w:t>schopni</w:t>
      </w:r>
      <w:proofErr w:type="gramEnd"/>
      <w:r>
        <w:t xml:space="preserve"> a hlavně ochotni vychovávat a vzdělávat tisíce myslivců, každoročně zajišťovat výchovu 10 000 lovecky upotřebitelných psů pro praxi, povedou stovky dětských mysliveckých kroužků, budou zajišťovat mnoho dalších kulturních a společenských aktivit ve městech a na vesnicích?</w:t>
      </w:r>
    </w:p>
    <w:p w14:paraId="6FD2992B" w14:textId="77777777" w:rsidR="008E5985" w:rsidRDefault="008E5985" w:rsidP="008E5985">
      <w:pPr>
        <w:jc w:val="both"/>
      </w:pPr>
      <w:r w:rsidRPr="0038624E">
        <w:t>Díky těmto činnostem</w:t>
      </w:r>
      <w:r>
        <w:t xml:space="preserve"> a práci statisíců členů Českomoravské jednoty od roku </w:t>
      </w:r>
      <w:proofErr w:type="gramStart"/>
      <w:r>
        <w:t>1923  do</w:t>
      </w:r>
      <w:proofErr w:type="gramEnd"/>
      <w:r>
        <w:t xml:space="preserve"> dnešních dnů</w:t>
      </w:r>
      <w:r w:rsidRPr="0038624E">
        <w:t xml:space="preserve"> byla myslivost zapsána na seznam nehmotného kulturního dědictví České republiky.</w:t>
      </w:r>
    </w:p>
    <w:p w14:paraId="7D4AF330" w14:textId="77777777" w:rsidR="008E5985" w:rsidRDefault="008E5985" w:rsidP="008E5985">
      <w:pPr>
        <w:jc w:val="both"/>
      </w:pPr>
      <w:r>
        <w:t>Pevně doufáme, že pokud si tuto skutečnost neuvědomuje ministr zemědělství Marek Výborný, tak si ji uvědomí většina z Vás, kteří budete o osudu myslivosti v naší zemi rozhodovat v příštích týdnech a měsících.</w:t>
      </w:r>
    </w:p>
    <w:p w14:paraId="3F608048" w14:textId="77777777" w:rsidR="008E5985" w:rsidRDefault="008E5985" w:rsidP="008E5985">
      <w:pPr>
        <w:jc w:val="both"/>
      </w:pPr>
    </w:p>
    <w:p w14:paraId="74263021" w14:textId="77777777" w:rsidR="008E5985" w:rsidRPr="0038624E" w:rsidRDefault="008E5985" w:rsidP="008E5985">
      <w:pPr>
        <w:jc w:val="both"/>
      </w:pPr>
      <w:r>
        <w:t>Zástupci všech 80 pobočných spolků ČMMJ, z.s.</w:t>
      </w:r>
    </w:p>
    <w:p w14:paraId="78116A5B" w14:textId="77777777" w:rsidR="008E5985" w:rsidRDefault="008E5985" w:rsidP="008E5985"/>
    <w:p w14:paraId="651E7487" w14:textId="77777777" w:rsidR="008E5985" w:rsidRDefault="008E5985" w:rsidP="008E5985"/>
    <w:p w14:paraId="73953E64" w14:textId="204DB7EB" w:rsidR="002E27AC" w:rsidRPr="00FF624C" w:rsidRDefault="002E27AC" w:rsidP="00FF624C"/>
    <w:sectPr w:rsidR="002E27AC" w:rsidRPr="00FF624C" w:rsidSect="008E5985">
      <w:headerReference w:type="even" r:id="rId6"/>
      <w:headerReference w:type="default" r:id="rId7"/>
      <w:footerReference w:type="even" r:id="rId8"/>
      <w:footerReference w:type="default" r:id="rId9"/>
      <w:headerReference w:type="first" r:id="rId10"/>
      <w:footerReference w:type="first" r:id="rId11"/>
      <w:pgSz w:w="11906" w:h="16838" w:code="9"/>
      <w:pgMar w:top="1985" w:right="709" w:bottom="1985" w:left="170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B58C8" w14:textId="77777777" w:rsidR="00020503" w:rsidRDefault="00020503" w:rsidP="00694D47">
      <w:pPr>
        <w:spacing w:after="0" w:line="240" w:lineRule="auto"/>
      </w:pPr>
      <w:r>
        <w:separator/>
      </w:r>
    </w:p>
  </w:endnote>
  <w:endnote w:type="continuationSeparator" w:id="0">
    <w:p w14:paraId="64CC272C" w14:textId="77777777" w:rsidR="00020503" w:rsidRDefault="00020503" w:rsidP="0069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0000000000000000000"/>
    <w:charset w:val="EE"/>
    <w:family w:val="auto"/>
    <w:pitch w:val="variable"/>
    <w:sig w:usb0="E00002FF" w:usb1="4000201B" w:usb2="00000028"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9300" w14:textId="77777777" w:rsidR="004B2BF9" w:rsidRDefault="004B2B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9E2F" w14:textId="77777777" w:rsidR="00881C84" w:rsidRPr="00881C84" w:rsidRDefault="00B12CB8" w:rsidP="00881C84">
    <w:pPr>
      <w:pStyle w:val="Zpat"/>
      <w:rPr>
        <w:b/>
        <w:bCs/>
      </w:rPr>
    </w:pPr>
    <w:r w:rsidRPr="00B12CB8">
      <w:rPr>
        <w:b/>
        <w:bCs/>
      </w:rPr>
      <w:t>Českomoravská myslivecká jednota, z.s.</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3119"/>
      <w:gridCol w:w="2410"/>
    </w:tblGrid>
    <w:tr w:rsidR="00515AEF" w14:paraId="0601A4C1" w14:textId="77777777" w:rsidTr="00881C84">
      <w:tc>
        <w:tcPr>
          <w:tcW w:w="3969" w:type="dxa"/>
          <w:vAlign w:val="bottom"/>
        </w:tcPr>
        <w:p w14:paraId="30BA2586" w14:textId="77777777" w:rsidR="00D81277" w:rsidRDefault="00D81277" w:rsidP="00D81277">
          <w:pPr>
            <w:pStyle w:val="Zpat"/>
          </w:pPr>
          <w:r>
            <w:t>Sekretariát, zasílací adresa:</w:t>
          </w:r>
        </w:p>
        <w:p w14:paraId="703E6536" w14:textId="77777777" w:rsidR="00D81277" w:rsidRDefault="00D81277" w:rsidP="00D81277">
          <w:pPr>
            <w:pStyle w:val="Zpat"/>
          </w:pPr>
          <w:r>
            <w:t xml:space="preserve">Lešanská 1176 / </w:t>
          </w:r>
          <w:proofErr w:type="gramStart"/>
          <w:r>
            <w:t>2a</w:t>
          </w:r>
          <w:proofErr w:type="gramEnd"/>
          <w:r>
            <w:t>, 141 00 Praha 4</w:t>
          </w:r>
        </w:p>
        <w:p w14:paraId="24BDB929" w14:textId="77777777" w:rsidR="00D81277" w:rsidRDefault="00D81277" w:rsidP="00D81277">
          <w:pPr>
            <w:pStyle w:val="Zpat"/>
          </w:pPr>
          <w:r>
            <w:t>Sídlo, fakturační adresa:</w:t>
          </w:r>
        </w:p>
        <w:p w14:paraId="1D752CFE" w14:textId="77777777" w:rsidR="00515AEF" w:rsidRDefault="00D81277" w:rsidP="00D81277">
          <w:pPr>
            <w:pStyle w:val="Zpat"/>
          </w:pPr>
          <w:r>
            <w:t>Jungmannova 32/25, 110 00 Praha 1</w:t>
          </w:r>
        </w:p>
      </w:tc>
      <w:tc>
        <w:tcPr>
          <w:tcW w:w="3119" w:type="dxa"/>
          <w:vAlign w:val="bottom"/>
        </w:tcPr>
        <w:p w14:paraId="334BD09C" w14:textId="77777777" w:rsidR="00D81277" w:rsidRDefault="00D81277" w:rsidP="00D81277">
          <w:pPr>
            <w:pStyle w:val="Zpat"/>
          </w:pPr>
          <w:r>
            <w:t>IČ: 00443174</w:t>
          </w:r>
        </w:p>
        <w:p w14:paraId="7E8EBD52" w14:textId="77777777" w:rsidR="00D81277" w:rsidRDefault="00D81277" w:rsidP="00D81277">
          <w:pPr>
            <w:pStyle w:val="Zpat"/>
          </w:pPr>
          <w:r>
            <w:t>DIČ: CZ00443174</w:t>
          </w:r>
        </w:p>
        <w:p w14:paraId="4501EC06" w14:textId="77777777" w:rsidR="00515AEF" w:rsidRDefault="00D81277" w:rsidP="00D81277">
          <w:pPr>
            <w:pStyle w:val="Zpat"/>
          </w:pPr>
          <w:r>
            <w:t>Běžný účet: 6630011/0100</w:t>
          </w:r>
        </w:p>
      </w:tc>
      <w:tc>
        <w:tcPr>
          <w:tcW w:w="2410" w:type="dxa"/>
          <w:vAlign w:val="bottom"/>
        </w:tcPr>
        <w:p w14:paraId="75C877F8" w14:textId="77777777" w:rsidR="00D81277" w:rsidRDefault="00D81277" w:rsidP="00D81277">
          <w:pPr>
            <w:pStyle w:val="Zpat"/>
          </w:pPr>
          <w:r>
            <w:t>Telefon: +420 221 592 961</w:t>
          </w:r>
        </w:p>
        <w:p w14:paraId="26AF6479" w14:textId="77777777" w:rsidR="00D81277" w:rsidRDefault="00D81277" w:rsidP="00D81277">
          <w:pPr>
            <w:pStyle w:val="Zpat"/>
          </w:pPr>
          <w:r>
            <w:t>Email: cmmj@cmmj.cz</w:t>
          </w:r>
        </w:p>
        <w:p w14:paraId="31AE47B4" w14:textId="77777777" w:rsidR="00515AEF" w:rsidRDefault="00D81277" w:rsidP="00D81277">
          <w:pPr>
            <w:pStyle w:val="Zpat"/>
          </w:pPr>
          <w:r>
            <w:t>Datová schránka: tmif5k2</w:t>
          </w:r>
        </w:p>
      </w:tc>
    </w:tr>
  </w:tbl>
  <w:p w14:paraId="081A23DC" w14:textId="77777777" w:rsidR="00694D47" w:rsidRDefault="00694D4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3287" w14:textId="77777777" w:rsidR="004B2BF9" w:rsidRDefault="004B2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BBF1A" w14:textId="77777777" w:rsidR="00020503" w:rsidRDefault="00020503" w:rsidP="00694D47">
      <w:pPr>
        <w:spacing w:after="0" w:line="240" w:lineRule="auto"/>
      </w:pPr>
      <w:r>
        <w:separator/>
      </w:r>
    </w:p>
  </w:footnote>
  <w:footnote w:type="continuationSeparator" w:id="0">
    <w:p w14:paraId="23081AFD" w14:textId="77777777" w:rsidR="00020503" w:rsidRDefault="00020503" w:rsidP="00694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CBE0" w14:textId="77777777" w:rsidR="004B2BF9" w:rsidRDefault="004B2B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DEB75" w14:textId="582CFCE9" w:rsidR="00694D47" w:rsidRDefault="00002C97" w:rsidP="00041D7C">
    <w:pPr>
      <w:pStyle w:val="Zhlav"/>
      <w:jc w:val="right"/>
    </w:pPr>
    <w:r>
      <w:rPr>
        <w:noProof/>
      </w:rPr>
      <w:drawing>
        <wp:anchor distT="0" distB="0" distL="114300" distR="114300" simplePos="0" relativeHeight="251659264" behindDoc="1" locked="1" layoutInCell="1" allowOverlap="1" wp14:anchorId="5BD96B0B" wp14:editId="68DB20CD">
          <wp:simplePos x="0" y="0"/>
          <wp:positionH relativeFrom="page">
            <wp:posOffset>831850</wp:posOffset>
          </wp:positionH>
          <wp:positionV relativeFrom="page">
            <wp:posOffset>152400</wp:posOffset>
          </wp:positionV>
          <wp:extent cx="2221230" cy="1320800"/>
          <wp:effectExtent l="0" t="0" r="0" b="0"/>
          <wp:wrapNone/>
          <wp:docPr id="1377162402" name="Grafický objekt 137716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2123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46E1" w14:textId="77777777" w:rsidR="004B2BF9" w:rsidRDefault="004B2BF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B5"/>
    <w:rsid w:val="00002C97"/>
    <w:rsid w:val="00020503"/>
    <w:rsid w:val="0003608C"/>
    <w:rsid w:val="00041D7C"/>
    <w:rsid w:val="000E3E4F"/>
    <w:rsid w:val="00172308"/>
    <w:rsid w:val="0028574E"/>
    <w:rsid w:val="002E27AC"/>
    <w:rsid w:val="00454AF4"/>
    <w:rsid w:val="004B2BF9"/>
    <w:rsid w:val="004E6419"/>
    <w:rsid w:val="004F1E90"/>
    <w:rsid w:val="004F4C97"/>
    <w:rsid w:val="00515AEF"/>
    <w:rsid w:val="00550B48"/>
    <w:rsid w:val="00592E66"/>
    <w:rsid w:val="005A064C"/>
    <w:rsid w:val="00627CB5"/>
    <w:rsid w:val="00694D47"/>
    <w:rsid w:val="006C7D61"/>
    <w:rsid w:val="00717C69"/>
    <w:rsid w:val="00752B52"/>
    <w:rsid w:val="00755185"/>
    <w:rsid w:val="00787827"/>
    <w:rsid w:val="007D0349"/>
    <w:rsid w:val="007D1D1C"/>
    <w:rsid w:val="0080641A"/>
    <w:rsid w:val="00881C84"/>
    <w:rsid w:val="008A4C77"/>
    <w:rsid w:val="008D777E"/>
    <w:rsid w:val="008E5985"/>
    <w:rsid w:val="009409D6"/>
    <w:rsid w:val="00983BBC"/>
    <w:rsid w:val="009C2467"/>
    <w:rsid w:val="00A20A75"/>
    <w:rsid w:val="00A22AA6"/>
    <w:rsid w:val="00A37420"/>
    <w:rsid w:val="00A527D3"/>
    <w:rsid w:val="00AC72D4"/>
    <w:rsid w:val="00B12CB8"/>
    <w:rsid w:val="00C27C7A"/>
    <w:rsid w:val="00D53096"/>
    <w:rsid w:val="00D54A67"/>
    <w:rsid w:val="00D80F2D"/>
    <w:rsid w:val="00D81277"/>
    <w:rsid w:val="00DD05DD"/>
    <w:rsid w:val="00DE3D29"/>
    <w:rsid w:val="00E27731"/>
    <w:rsid w:val="00ED0C99"/>
    <w:rsid w:val="00F03DC2"/>
    <w:rsid w:val="00F054CD"/>
    <w:rsid w:val="00FF6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7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0A75"/>
    <w:pPr>
      <w:spacing w:after="240"/>
    </w:pPr>
    <w:rPr>
      <w:sz w:val="20"/>
    </w:rPr>
  </w:style>
  <w:style w:type="paragraph" w:styleId="Nadpis1">
    <w:name w:val="heading 1"/>
    <w:basedOn w:val="Normln"/>
    <w:next w:val="Normln"/>
    <w:link w:val="Nadpis1Char"/>
    <w:uiPriority w:val="9"/>
    <w:qFormat/>
    <w:rsid w:val="00717C69"/>
    <w:pPr>
      <w:keepNext/>
      <w:keepLines/>
      <w:spacing w:before="240" w:after="0"/>
      <w:outlineLvl w:val="0"/>
    </w:pPr>
    <w:rPr>
      <w:rFonts w:asciiTheme="majorHAnsi" w:eastAsiaTheme="majorEastAsia" w:hAnsiTheme="majorHAnsi" w:cstheme="majorBidi"/>
      <w:color w:val="1C5027" w:themeColor="accent1"/>
      <w:sz w:val="32"/>
      <w:szCs w:val="32"/>
    </w:rPr>
  </w:style>
  <w:style w:type="paragraph" w:styleId="Nadpis2">
    <w:name w:val="heading 2"/>
    <w:basedOn w:val="Normln"/>
    <w:next w:val="Normln"/>
    <w:link w:val="Nadpis2Char"/>
    <w:uiPriority w:val="9"/>
    <w:unhideWhenUsed/>
    <w:qFormat/>
    <w:rsid w:val="00717C69"/>
    <w:pPr>
      <w:keepNext/>
      <w:keepLines/>
      <w:spacing w:before="40" w:after="0"/>
      <w:outlineLvl w:val="1"/>
    </w:pPr>
    <w:rPr>
      <w:rFonts w:asciiTheme="majorHAnsi" w:eastAsiaTheme="majorEastAsia" w:hAnsiTheme="majorHAnsi" w:cstheme="majorBidi"/>
      <w:color w:val="1C5027" w:themeColor="accent1"/>
      <w:sz w:val="26"/>
      <w:szCs w:val="26"/>
    </w:rPr>
  </w:style>
  <w:style w:type="paragraph" w:styleId="Nadpis3">
    <w:name w:val="heading 3"/>
    <w:basedOn w:val="Normln"/>
    <w:next w:val="Normln"/>
    <w:link w:val="Nadpis3Char"/>
    <w:uiPriority w:val="9"/>
    <w:unhideWhenUsed/>
    <w:qFormat/>
    <w:rsid w:val="00717C69"/>
    <w:pPr>
      <w:keepNext/>
      <w:keepLines/>
      <w:spacing w:before="40" w:after="0"/>
      <w:outlineLvl w:val="2"/>
    </w:pPr>
    <w:rPr>
      <w:rFonts w:asciiTheme="majorHAnsi" w:eastAsiaTheme="majorEastAsia" w:hAnsiTheme="majorHAnsi" w:cstheme="majorBidi"/>
      <w:color w:val="1C5027" w:themeColor="accent1"/>
      <w:sz w:val="24"/>
      <w:szCs w:val="24"/>
    </w:rPr>
  </w:style>
  <w:style w:type="paragraph" w:styleId="Nadpis4">
    <w:name w:val="heading 4"/>
    <w:basedOn w:val="Normln"/>
    <w:next w:val="Normln"/>
    <w:link w:val="Nadpis4Char"/>
    <w:uiPriority w:val="9"/>
    <w:unhideWhenUsed/>
    <w:qFormat/>
    <w:rsid w:val="00717C69"/>
    <w:pPr>
      <w:keepNext/>
      <w:keepLines/>
      <w:spacing w:before="40" w:after="0"/>
      <w:outlineLvl w:val="3"/>
    </w:pPr>
    <w:rPr>
      <w:rFonts w:asciiTheme="majorHAnsi" w:eastAsiaTheme="majorEastAsia" w:hAnsiTheme="majorHAnsi" w:cstheme="majorBidi"/>
      <w:i/>
      <w:iCs/>
      <w:color w:val="1C5027" w:themeColor="accent1"/>
    </w:rPr>
  </w:style>
  <w:style w:type="paragraph" w:styleId="Nadpis5">
    <w:name w:val="heading 5"/>
    <w:basedOn w:val="Normln"/>
    <w:next w:val="Normln"/>
    <w:link w:val="Nadpis5Char"/>
    <w:uiPriority w:val="9"/>
    <w:semiHidden/>
    <w:unhideWhenUsed/>
    <w:qFormat/>
    <w:rsid w:val="00717C69"/>
    <w:pPr>
      <w:keepNext/>
      <w:keepLines/>
      <w:spacing w:before="40" w:after="0"/>
      <w:outlineLvl w:val="4"/>
    </w:pPr>
    <w:rPr>
      <w:rFonts w:asciiTheme="majorHAnsi" w:eastAsiaTheme="majorEastAsia" w:hAnsiTheme="majorHAnsi" w:cstheme="majorBidi"/>
      <w:color w:val="1C5027"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4D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4D47"/>
  </w:style>
  <w:style w:type="paragraph" w:styleId="Zpat">
    <w:name w:val="footer"/>
    <w:basedOn w:val="Normln"/>
    <w:link w:val="ZpatChar"/>
    <w:uiPriority w:val="99"/>
    <w:unhideWhenUsed/>
    <w:rsid w:val="00D81277"/>
    <w:pPr>
      <w:tabs>
        <w:tab w:val="center" w:pos="4536"/>
        <w:tab w:val="right" w:pos="9072"/>
      </w:tabs>
      <w:spacing w:after="0" w:line="240" w:lineRule="auto"/>
    </w:pPr>
    <w:rPr>
      <w:color w:val="1C5027" w:themeColor="accent1"/>
      <w:sz w:val="16"/>
    </w:rPr>
  </w:style>
  <w:style w:type="character" w:customStyle="1" w:styleId="ZpatChar">
    <w:name w:val="Zápatí Char"/>
    <w:basedOn w:val="Standardnpsmoodstavce"/>
    <w:link w:val="Zpat"/>
    <w:uiPriority w:val="99"/>
    <w:rsid w:val="00D81277"/>
    <w:rPr>
      <w:color w:val="1C5027" w:themeColor="accent1"/>
      <w:sz w:val="16"/>
    </w:rPr>
  </w:style>
  <w:style w:type="table" w:styleId="Mkatabulky">
    <w:name w:val="Table Grid"/>
    <w:basedOn w:val="Normlntabulka"/>
    <w:uiPriority w:val="39"/>
    <w:rsid w:val="0051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20A75"/>
    <w:pPr>
      <w:spacing w:after="0" w:line="240" w:lineRule="auto"/>
    </w:pPr>
    <w:rPr>
      <w:sz w:val="20"/>
    </w:rPr>
  </w:style>
  <w:style w:type="character" w:customStyle="1" w:styleId="Nadpis1Char">
    <w:name w:val="Nadpis 1 Char"/>
    <w:basedOn w:val="Standardnpsmoodstavce"/>
    <w:link w:val="Nadpis1"/>
    <w:uiPriority w:val="9"/>
    <w:rsid w:val="00717C69"/>
    <w:rPr>
      <w:rFonts w:asciiTheme="majorHAnsi" w:eastAsiaTheme="majorEastAsia" w:hAnsiTheme="majorHAnsi" w:cstheme="majorBidi"/>
      <w:color w:val="1C5027" w:themeColor="accent1"/>
      <w:sz w:val="32"/>
      <w:szCs w:val="32"/>
    </w:rPr>
  </w:style>
  <w:style w:type="character" w:customStyle="1" w:styleId="Nadpis2Char">
    <w:name w:val="Nadpis 2 Char"/>
    <w:basedOn w:val="Standardnpsmoodstavce"/>
    <w:link w:val="Nadpis2"/>
    <w:uiPriority w:val="9"/>
    <w:rsid w:val="00717C69"/>
    <w:rPr>
      <w:rFonts w:asciiTheme="majorHAnsi" w:eastAsiaTheme="majorEastAsia" w:hAnsiTheme="majorHAnsi" w:cstheme="majorBidi"/>
      <w:color w:val="1C5027" w:themeColor="accent1"/>
      <w:sz w:val="26"/>
      <w:szCs w:val="26"/>
    </w:rPr>
  </w:style>
  <w:style w:type="character" w:customStyle="1" w:styleId="Nadpis3Char">
    <w:name w:val="Nadpis 3 Char"/>
    <w:basedOn w:val="Standardnpsmoodstavce"/>
    <w:link w:val="Nadpis3"/>
    <w:uiPriority w:val="9"/>
    <w:rsid w:val="00717C69"/>
    <w:rPr>
      <w:rFonts w:asciiTheme="majorHAnsi" w:eastAsiaTheme="majorEastAsia" w:hAnsiTheme="majorHAnsi" w:cstheme="majorBidi"/>
      <w:color w:val="1C5027" w:themeColor="accent1"/>
      <w:sz w:val="24"/>
      <w:szCs w:val="24"/>
    </w:rPr>
  </w:style>
  <w:style w:type="character" w:customStyle="1" w:styleId="Nadpis4Char">
    <w:name w:val="Nadpis 4 Char"/>
    <w:basedOn w:val="Standardnpsmoodstavce"/>
    <w:link w:val="Nadpis4"/>
    <w:uiPriority w:val="9"/>
    <w:rsid w:val="00717C69"/>
    <w:rPr>
      <w:rFonts w:asciiTheme="majorHAnsi" w:eastAsiaTheme="majorEastAsia" w:hAnsiTheme="majorHAnsi" w:cstheme="majorBidi"/>
      <w:i/>
      <w:iCs/>
      <w:color w:val="1C5027" w:themeColor="accent1"/>
      <w:sz w:val="20"/>
    </w:rPr>
  </w:style>
  <w:style w:type="character" w:customStyle="1" w:styleId="Nadpis5Char">
    <w:name w:val="Nadpis 5 Char"/>
    <w:basedOn w:val="Standardnpsmoodstavce"/>
    <w:link w:val="Nadpis5"/>
    <w:uiPriority w:val="9"/>
    <w:semiHidden/>
    <w:rsid w:val="00717C69"/>
    <w:rPr>
      <w:rFonts w:asciiTheme="majorHAnsi" w:eastAsiaTheme="majorEastAsia" w:hAnsiTheme="majorHAnsi" w:cstheme="majorBidi"/>
      <w:color w:val="1C5027"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CMMJ">
      <a:dk1>
        <a:sysClr val="windowText" lastClr="000000"/>
      </a:dk1>
      <a:lt1>
        <a:sysClr val="window" lastClr="FFFFFF"/>
      </a:lt1>
      <a:dk2>
        <a:srgbClr val="44546A"/>
      </a:dk2>
      <a:lt2>
        <a:srgbClr val="E7E6E6"/>
      </a:lt2>
      <a:accent1>
        <a:srgbClr val="1C5027"/>
      </a:accent1>
      <a:accent2>
        <a:srgbClr val="369C4C"/>
      </a:accent2>
      <a:accent3>
        <a:srgbClr val="A5A5A5"/>
      </a:accent3>
      <a:accent4>
        <a:srgbClr val="FFC000"/>
      </a:accent4>
      <a:accent5>
        <a:srgbClr val="5B9BD5"/>
      </a:accent5>
      <a:accent6>
        <a:srgbClr val="70AD47"/>
      </a:accent6>
      <a:hlink>
        <a:srgbClr val="0563C1"/>
      </a:hlink>
      <a:folHlink>
        <a:srgbClr val="954F72"/>
      </a:folHlink>
    </a:clrScheme>
    <a:fontScheme name="CMMJ">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4107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2024-09-27T08:47:00Z</dcterms:created>
  <dcterms:modified xsi:type="dcterms:W3CDTF">2024-09-27T08:47:00Z</dcterms:modified>
</cp:coreProperties>
</file>